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Denys SWETESYRE</w:t>
      </w:r>
      <w:r>
        <w:rPr>
          <w:rFonts w:ascii="Times New Roman" w:hAnsi="Times New Roman" w:cs="Times New Roman"/>
          <w:sz w:val="24"/>
          <w:szCs w:val="24"/>
        </w:rPr>
        <w:t xml:space="preserve">     (d.1498)</w:t>
      </w: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Foots Cray and Sutton-at-Hone, Kent. </w:t>
      </w:r>
      <w:proofErr w:type="gramStart"/>
      <w:r>
        <w:rPr>
          <w:rFonts w:ascii="Times New Roman" w:hAnsi="Times New Roman" w:cs="Times New Roman"/>
          <w:sz w:val="24"/>
          <w:szCs w:val="24"/>
        </w:rPr>
        <w:t>Widow.</w:t>
      </w:r>
      <w:proofErr w:type="gramEnd"/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0864" w:rsidRPr="00E30864" w:rsidRDefault="00E30864" w:rsidP="00E308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30864" w:rsidRPr="00E30864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0864"/>
    <w:rsid w:val="00A27109"/>
    <w:rsid w:val="00E3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086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08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2011-07-21T16:54:00Z</dcterms:created>
  <dcterms:modified xsi:type="dcterms:W3CDTF">2011-07-21T17:02:00Z</dcterms:modified>
</cp:coreProperties>
</file>